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2" w14:textId="291E6D11" w:rsidR="00E13C27" w:rsidRPr="00DB7060" w:rsidRDefault="00E13C27" w:rsidP="00A443CF">
      <w:pPr>
        <w:pStyle w:val="HeadHatzaotHok"/>
        <w:rPr>
          <w:sz w:val="28"/>
          <w:szCs w:val="28"/>
          <w:rtl/>
        </w:rPr>
      </w:pPr>
      <w:r w:rsidRPr="00DB7060">
        <w:rPr>
          <w:rFonts w:hint="cs"/>
          <w:sz w:val="28"/>
          <w:szCs w:val="28"/>
          <w:rtl/>
        </w:rPr>
        <w:t xml:space="preserve">הכנסת </w:t>
      </w:r>
      <w:bookmarkStart w:id="0" w:name="LGS_Knesset_Num"/>
      <w:r>
        <w:rPr>
          <w:rFonts w:hint="cs"/>
          <w:sz w:val="28"/>
          <w:szCs w:val="28"/>
          <w:rtl/>
        </w:rPr>
        <w:t>העשרים ו</w:t>
      </w:r>
      <w:bookmarkEnd w:id="0"/>
      <w:r w:rsidR="0021747A">
        <w:rPr>
          <w:rFonts w:hint="cs"/>
          <w:sz w:val="28"/>
          <w:szCs w:val="28"/>
          <w:rtl/>
        </w:rPr>
        <w:t>חמש</w:t>
      </w:r>
    </w:p>
    <w:p w14:paraId="7F6961A3" w14:textId="77777777" w:rsidR="00E13C27" w:rsidRPr="00F67051" w:rsidRDefault="00E13C27" w:rsidP="00E13C27">
      <w:pPr>
        <w:rPr>
          <w:b/>
          <w:bCs/>
          <w:sz w:val="26"/>
          <w:szCs w:val="26"/>
          <w:rtl/>
        </w:rPr>
      </w:pPr>
    </w:p>
    <w:p w14:paraId="7F6961A6" w14:textId="3A5AFF9D" w:rsidR="00E13C27" w:rsidRDefault="008F6665" w:rsidP="00930EFE">
      <w:pPr>
        <w:pStyle w:val="David"/>
        <w:ind w:left="3544"/>
        <w:rPr>
          <w:b/>
          <w:bCs/>
          <w:rtl/>
        </w:rPr>
      </w:pPr>
      <w:bookmarkStart w:id="1" w:name="LGS_Initiators_List"/>
      <w:r>
        <w:rPr>
          <w:b/>
          <w:bCs/>
          <w:rtl/>
        </w:rPr>
        <w:t>יוזם:</w:t>
      </w:r>
      <w:r>
        <w:tab/>
      </w:r>
      <w:r>
        <w:rPr>
          <w:b/>
          <w:bCs/>
          <w:rtl/>
        </w:rPr>
        <w:t xml:space="preserve">      חבר הכנסת</w:t>
      </w:r>
      <w:bookmarkEnd w:id="1"/>
      <w:r w:rsidR="00B35784" w:rsidRPr="00F67051">
        <w:rPr>
          <w:b/>
          <w:bCs/>
        </w:rPr>
        <w:tab/>
      </w:r>
      <w:r w:rsidR="0021747A">
        <w:rPr>
          <w:rFonts w:hint="cs"/>
          <w:b/>
          <w:bCs/>
          <w:rtl/>
        </w:rPr>
        <w:t>מאיר כהן</w:t>
      </w:r>
    </w:p>
    <w:p w14:paraId="7F6961AA" w14:textId="39F9D96B" w:rsidR="00E13C27" w:rsidRPr="00CF1AA2" w:rsidRDefault="007D585A" w:rsidP="0036422C">
      <w:pPr>
        <w:pStyle w:val="David"/>
        <w:ind w:left="3544"/>
        <w:rPr>
          <w:b/>
          <w:bCs/>
          <w:sz w:val="16"/>
          <w:szCs w:val="16"/>
          <w:rtl/>
        </w:rPr>
      </w:pPr>
      <w:bookmarkStart w:id="2" w:name="LGS_Join_List"/>
      <w:r>
        <w:rPr>
          <w:rtl/>
        </w:rPr>
        <w:t xml:space="preserve"> </w:t>
      </w:r>
      <w:bookmarkEnd w:id="2"/>
      <w:r w:rsidR="002200A1" w:rsidRPr="00CF1AA2">
        <w:rPr>
          <w:rFonts w:hint="cs"/>
          <w:rtl/>
        </w:rPr>
        <w:tab/>
      </w:r>
      <w:bookmarkStart w:id="3" w:name="LGS_PM_NamesJoin"/>
      <w:r>
        <w:rPr>
          <w:rFonts w:hint="cs"/>
          <w:rtl/>
        </w:rPr>
        <w:t xml:space="preserve"> </w:t>
      </w:r>
      <w:bookmarkEnd w:id="3"/>
    </w:p>
    <w:p w14:paraId="34DB4103" w14:textId="77777777" w:rsidR="00904591" w:rsidRPr="00904591" w:rsidRDefault="00266D86" w:rsidP="0036422C">
      <w:pPr>
        <w:pStyle w:val="David"/>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500CFCAE" w:rsidR="00E13C27" w:rsidRPr="00E06736" w:rsidRDefault="00904591" w:rsidP="00904591">
      <w:pPr>
        <w:pStyle w:val="David"/>
        <w:spacing w:line="240" w:lineRule="auto"/>
        <w:ind w:left="3544"/>
        <w:rPr>
          <w:rtl/>
        </w:rPr>
      </w:pPr>
      <w:r>
        <w:t xml:space="preserve">                                            </w:t>
      </w:r>
      <w:r w:rsidR="008F1308">
        <w:t xml:space="preserve"> </w:t>
      </w:r>
      <w:bookmarkStart w:id="4" w:name="Private_Number"/>
      <w:r w:rsidR="00935388">
        <w:rPr>
          <w:rtl/>
        </w:rPr>
        <w:tab/>
      </w:r>
      <w:bookmarkEnd w:id="4"/>
    </w:p>
    <w:p w14:paraId="7F6961AC" w14:textId="77777777" w:rsidR="00E13C27" w:rsidRDefault="00E13C27" w:rsidP="00E13C27">
      <w:pPr>
        <w:ind w:left="2880" w:firstLine="720"/>
        <w:rPr>
          <w:sz w:val="26"/>
          <w:szCs w:val="26"/>
          <w:rtl/>
        </w:rPr>
      </w:pPr>
    </w:p>
    <w:p w14:paraId="7F6961AD" w14:textId="36A0C461" w:rsidR="00E13C27" w:rsidRDefault="00A443CF" w:rsidP="0021633A">
      <w:pPr>
        <w:pStyle w:val="HeadHatzaotHok"/>
        <w:rPr>
          <w:rtl/>
        </w:rPr>
      </w:pPr>
      <w:bookmarkStart w:id="5" w:name="LGS_Subject"/>
      <w:r>
        <w:rPr>
          <w:rFonts w:hint="cs"/>
          <w:rtl/>
        </w:rPr>
        <w:t>הצעת חוק הקמת ועדת חקירה ממלכתית ל</w:t>
      </w:r>
      <w:bookmarkEnd w:id="5"/>
      <w:r w:rsidR="0021747A">
        <w:rPr>
          <w:rFonts w:hint="cs"/>
          <w:rtl/>
        </w:rPr>
        <w:t>אירועי השבעה באוקטובר</w:t>
      </w:r>
      <w:r w:rsidR="00FB4267">
        <w:rPr>
          <w:rFonts w:hint="cs"/>
          <w:rtl/>
        </w:rPr>
        <w:t xml:space="preserve">, </w:t>
      </w:r>
      <w:r w:rsidR="0021747A">
        <w:rPr>
          <w:rFonts w:hint="cs"/>
          <w:rtl/>
        </w:rPr>
        <w:t>התשפ"ד-2024</w:t>
      </w:r>
    </w:p>
    <w:p w14:paraId="43179450" w14:textId="77777777" w:rsidR="00935388" w:rsidRDefault="00935388" w:rsidP="0021633A">
      <w:pPr>
        <w:pStyle w:val="HeadHatzaotHok"/>
        <w:rPr>
          <w:rtl/>
        </w:rPr>
      </w:pPr>
    </w:p>
    <w:tbl>
      <w:tblPr>
        <w:tblStyle w:val="ae"/>
        <w:bidiVisual/>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1E0" w:firstRow="1" w:lastRow="1" w:firstColumn="1" w:lastColumn="1" w:noHBand="0" w:noVBand="0"/>
      </w:tblPr>
      <w:tblGrid>
        <w:gridCol w:w="1871"/>
        <w:gridCol w:w="624"/>
        <w:gridCol w:w="7143"/>
      </w:tblGrid>
      <w:tr w:rsidR="000C456E" w:rsidRPr="006F0937" w14:paraId="215218F9" w14:textId="77777777" w:rsidTr="00935388">
        <w:trPr>
          <w:cantSplit/>
        </w:trPr>
        <w:tc>
          <w:tcPr>
            <w:tcW w:w="1871" w:type="dxa"/>
          </w:tcPr>
          <w:p w14:paraId="428304DD" w14:textId="77777777" w:rsidR="000C456E" w:rsidRPr="006F0937" w:rsidRDefault="000C456E" w:rsidP="001A4C73">
            <w:pPr>
              <w:pStyle w:val="TableSideHeading"/>
              <w:rPr>
                <w:sz w:val="26"/>
              </w:rPr>
            </w:pPr>
            <w:r w:rsidRPr="006F0937">
              <w:rPr>
                <w:rFonts w:hint="cs"/>
                <w:sz w:val="26"/>
                <w:rtl/>
              </w:rPr>
              <w:t>הקמת ועדת חקירה</w:t>
            </w:r>
          </w:p>
        </w:tc>
        <w:tc>
          <w:tcPr>
            <w:tcW w:w="624" w:type="dxa"/>
          </w:tcPr>
          <w:p w14:paraId="375E6F92" w14:textId="77777777" w:rsidR="000C456E" w:rsidRPr="006F0937" w:rsidRDefault="000C456E" w:rsidP="001A4C73">
            <w:pPr>
              <w:pStyle w:val="TableText"/>
              <w:jc w:val="both"/>
              <w:rPr>
                <w:sz w:val="26"/>
              </w:rPr>
            </w:pPr>
            <w:r w:rsidRPr="006F0937">
              <w:rPr>
                <w:sz w:val="26"/>
                <w:rtl/>
              </w:rPr>
              <w:t>1.</w:t>
            </w:r>
          </w:p>
        </w:tc>
        <w:tc>
          <w:tcPr>
            <w:tcW w:w="7143" w:type="dxa"/>
          </w:tcPr>
          <w:p w14:paraId="73856D64" w14:textId="6B53E159" w:rsidR="00ED763F" w:rsidRPr="00ED763F" w:rsidRDefault="00ED763F" w:rsidP="00D137F9">
            <w:pPr>
              <w:widowControl/>
              <w:ind w:left="0"/>
              <w:contextualSpacing w:val="0"/>
              <w:rPr>
                <w:rFonts w:ascii="Arial" w:eastAsia="Arial Unicode MS" w:hAnsi="Arial"/>
                <w:snapToGrid w:val="0"/>
                <w:sz w:val="26"/>
                <w:szCs w:val="26"/>
              </w:rPr>
            </w:pPr>
            <w:r w:rsidRPr="00ED763F">
              <w:rPr>
                <w:sz w:val="26"/>
                <w:szCs w:val="26"/>
                <w:rtl/>
              </w:rPr>
              <w:t>מוקמת בזאת</w:t>
            </w:r>
            <w:r w:rsidR="00D137F9">
              <w:rPr>
                <w:rFonts w:hint="cs"/>
                <w:sz w:val="26"/>
                <w:szCs w:val="26"/>
                <w:rtl/>
              </w:rPr>
              <w:t xml:space="preserve"> </w:t>
            </w:r>
            <w:r w:rsidRPr="00ED763F">
              <w:rPr>
                <w:rFonts w:hint="cs"/>
                <w:sz w:val="26"/>
                <w:szCs w:val="26"/>
                <w:rtl/>
              </w:rPr>
              <w:t>ו</w:t>
            </w:r>
            <w:r w:rsidRPr="00ED763F">
              <w:rPr>
                <w:sz w:val="26"/>
                <w:szCs w:val="26"/>
                <w:rtl/>
              </w:rPr>
              <w:t xml:space="preserve">עדת חקירה ממלכתית לחקירת </w:t>
            </w:r>
            <w:r w:rsidRPr="00ED763F">
              <w:rPr>
                <w:rFonts w:hint="cs"/>
                <w:sz w:val="26"/>
                <w:szCs w:val="26"/>
                <w:rtl/>
              </w:rPr>
              <w:t xml:space="preserve">אירועי השבעה באוקטובר. </w:t>
            </w:r>
            <w:r w:rsidR="00D137F9">
              <w:rPr>
                <w:rFonts w:hint="cs"/>
                <w:sz w:val="26"/>
                <w:szCs w:val="26"/>
                <w:rtl/>
              </w:rPr>
              <w:t>נשיא בית המשפט העליון ימנה את חברי הוועדה, ו</w:t>
            </w:r>
            <w:bookmarkStart w:id="6" w:name="_GoBack"/>
            <w:bookmarkEnd w:id="6"/>
            <w:r w:rsidRPr="00ED763F">
              <w:rPr>
                <w:sz w:val="26"/>
                <w:szCs w:val="26"/>
                <w:rtl/>
              </w:rPr>
              <w:t xml:space="preserve">דינה של ועדת החקירה הממלכתית יהיה כדין ועדת חקירה לפי חוק ועדות חקירה, </w:t>
            </w:r>
            <w:proofErr w:type="spellStart"/>
            <w:r w:rsidRPr="00ED763F">
              <w:rPr>
                <w:sz w:val="26"/>
                <w:szCs w:val="26"/>
                <w:rtl/>
              </w:rPr>
              <w:t>התשכ"ט</w:t>
            </w:r>
            <w:proofErr w:type="spellEnd"/>
            <w:r w:rsidRPr="00ED763F">
              <w:rPr>
                <w:sz w:val="26"/>
                <w:szCs w:val="26"/>
                <w:rtl/>
              </w:rPr>
              <w:t>–1968</w:t>
            </w:r>
            <w:r w:rsidRPr="00ED763F">
              <w:rPr>
                <w:rStyle w:val="a6"/>
                <w:sz w:val="26"/>
                <w:szCs w:val="26"/>
                <w:rtl/>
              </w:rPr>
              <w:footnoteReference w:id="2"/>
            </w:r>
            <w:r w:rsidRPr="00ED763F">
              <w:rPr>
                <w:sz w:val="26"/>
                <w:szCs w:val="26"/>
                <w:rtl/>
              </w:rPr>
              <w:t>, (להלן – חוק ועדות חקירה) בשינויים המחויבים.</w:t>
            </w:r>
            <w:r w:rsidRPr="00ED763F">
              <w:rPr>
                <w:rFonts w:ascii="Arial" w:eastAsia="Arial Unicode MS" w:hAnsi="Arial"/>
                <w:snapToGrid w:val="0"/>
                <w:sz w:val="26"/>
                <w:szCs w:val="26"/>
                <w:rtl/>
              </w:rPr>
              <w:t xml:space="preserve"> </w:t>
            </w:r>
          </w:p>
          <w:p w14:paraId="3CEB1359" w14:textId="6BE0D676" w:rsidR="00B61584" w:rsidRPr="006F0937" w:rsidRDefault="00B61584" w:rsidP="0021747A">
            <w:pPr>
              <w:pStyle w:val="TableBlock"/>
              <w:rPr>
                <w:sz w:val="26"/>
              </w:rPr>
            </w:pPr>
          </w:p>
        </w:tc>
      </w:tr>
      <w:tr w:rsidR="000C456E" w:rsidRPr="006F0937" w14:paraId="16401E7A" w14:textId="77777777" w:rsidTr="00935388">
        <w:trPr>
          <w:cantSplit/>
        </w:trPr>
        <w:tc>
          <w:tcPr>
            <w:tcW w:w="1871" w:type="dxa"/>
          </w:tcPr>
          <w:p w14:paraId="7EB42DD4" w14:textId="77777777" w:rsidR="000C456E" w:rsidRDefault="000C456E" w:rsidP="001A4C73">
            <w:pPr>
              <w:pStyle w:val="TableSideHeading"/>
              <w:rPr>
                <w:sz w:val="26"/>
                <w:rtl/>
              </w:rPr>
            </w:pPr>
            <w:r w:rsidRPr="006F0937">
              <w:rPr>
                <w:sz w:val="26"/>
                <w:rtl/>
              </w:rPr>
              <w:t>פעולת הוועדה</w:t>
            </w:r>
          </w:p>
          <w:p w14:paraId="34834DDE" w14:textId="77777777" w:rsidR="00FB4267" w:rsidRDefault="00FB4267" w:rsidP="001A4C73">
            <w:pPr>
              <w:pStyle w:val="TableSideHeading"/>
              <w:rPr>
                <w:sz w:val="26"/>
                <w:rtl/>
              </w:rPr>
            </w:pPr>
          </w:p>
          <w:p w14:paraId="6D8D72E3" w14:textId="77777777" w:rsidR="00FB4267" w:rsidRDefault="00FB4267" w:rsidP="001A4C73">
            <w:pPr>
              <w:pStyle w:val="TableSideHeading"/>
              <w:rPr>
                <w:sz w:val="26"/>
                <w:rtl/>
              </w:rPr>
            </w:pPr>
          </w:p>
          <w:p w14:paraId="6594C18D" w14:textId="2B906714" w:rsidR="00FB4267" w:rsidRPr="006F0937" w:rsidRDefault="00FB4267" w:rsidP="00FB4267">
            <w:pPr>
              <w:pStyle w:val="TableSideHeading"/>
              <w:rPr>
                <w:sz w:val="26"/>
              </w:rPr>
            </w:pPr>
          </w:p>
        </w:tc>
        <w:tc>
          <w:tcPr>
            <w:tcW w:w="624" w:type="dxa"/>
          </w:tcPr>
          <w:p w14:paraId="01B445E3" w14:textId="77777777" w:rsidR="000C456E" w:rsidRDefault="000C456E" w:rsidP="00FB4267">
            <w:pPr>
              <w:pStyle w:val="TableText"/>
              <w:jc w:val="both"/>
              <w:rPr>
                <w:sz w:val="26"/>
                <w:rtl/>
              </w:rPr>
            </w:pPr>
            <w:r w:rsidRPr="006F0937">
              <w:rPr>
                <w:sz w:val="26"/>
                <w:rtl/>
              </w:rPr>
              <w:t>2.</w:t>
            </w:r>
          </w:p>
          <w:p w14:paraId="52785B1B" w14:textId="77777777" w:rsidR="00FB4267" w:rsidRDefault="00FB4267" w:rsidP="00FB4267">
            <w:pPr>
              <w:pStyle w:val="TableText"/>
              <w:jc w:val="both"/>
              <w:rPr>
                <w:sz w:val="26"/>
                <w:rtl/>
              </w:rPr>
            </w:pPr>
          </w:p>
          <w:p w14:paraId="699388F4" w14:textId="77777777" w:rsidR="00FB4267" w:rsidRDefault="00FB4267" w:rsidP="00FB4267">
            <w:pPr>
              <w:pStyle w:val="TableText"/>
              <w:jc w:val="both"/>
              <w:rPr>
                <w:sz w:val="26"/>
                <w:rtl/>
              </w:rPr>
            </w:pPr>
          </w:p>
          <w:p w14:paraId="16D227CD" w14:textId="05045F32" w:rsidR="00FB4267" w:rsidRPr="006F0937" w:rsidRDefault="00FB4267" w:rsidP="00FB4267">
            <w:pPr>
              <w:pStyle w:val="TableText"/>
              <w:jc w:val="both"/>
              <w:rPr>
                <w:sz w:val="26"/>
                <w:rtl/>
              </w:rPr>
            </w:pPr>
          </w:p>
        </w:tc>
        <w:tc>
          <w:tcPr>
            <w:tcW w:w="7143" w:type="dxa"/>
          </w:tcPr>
          <w:p w14:paraId="57CB1641" w14:textId="33C141E0" w:rsidR="00FB4267" w:rsidRDefault="00ED763F" w:rsidP="00ED763F">
            <w:pPr>
              <w:pStyle w:val="TableBlock"/>
              <w:rPr>
                <w:sz w:val="26"/>
                <w:rtl/>
              </w:rPr>
            </w:pPr>
            <w:r>
              <w:rPr>
                <w:rFonts w:hint="cs"/>
                <w:sz w:val="26"/>
                <w:rtl/>
              </w:rPr>
              <w:t xml:space="preserve">הוועדה </w:t>
            </w:r>
            <w:r w:rsidR="008A2F14">
              <w:rPr>
                <w:rFonts w:hint="cs"/>
                <w:sz w:val="26"/>
                <w:rtl/>
              </w:rPr>
              <w:t>תבדוק את כל העובדות והגורמים הקשורים בהתקפת החמאס על ישראל כפי שארעה ביום 7.10.23 והימים שלאחר מכן.</w:t>
            </w:r>
          </w:p>
          <w:p w14:paraId="174D9454" w14:textId="0AF75E8C" w:rsidR="00FB4267" w:rsidRPr="006F0937" w:rsidRDefault="00FB4267" w:rsidP="00B61584">
            <w:pPr>
              <w:pStyle w:val="TableBlock"/>
              <w:rPr>
                <w:sz w:val="26"/>
              </w:rPr>
            </w:pPr>
          </w:p>
        </w:tc>
      </w:tr>
      <w:tr w:rsidR="000C456E" w:rsidRPr="006F0937" w14:paraId="513A023E" w14:textId="77777777" w:rsidTr="00935388">
        <w:trPr>
          <w:cantSplit/>
        </w:trPr>
        <w:tc>
          <w:tcPr>
            <w:tcW w:w="1871" w:type="dxa"/>
          </w:tcPr>
          <w:p w14:paraId="34DDFE7F" w14:textId="77777777" w:rsidR="000C456E" w:rsidRPr="006F0937" w:rsidRDefault="000C456E" w:rsidP="001A4C73">
            <w:pPr>
              <w:pStyle w:val="TableSideHeading"/>
              <w:rPr>
                <w:sz w:val="26"/>
                <w:rtl/>
              </w:rPr>
            </w:pPr>
            <w:r w:rsidRPr="006F0937">
              <w:rPr>
                <w:sz w:val="26"/>
                <w:rtl/>
              </w:rPr>
              <w:t>מועדת תחילת פעילות הועדה</w:t>
            </w:r>
          </w:p>
        </w:tc>
        <w:tc>
          <w:tcPr>
            <w:tcW w:w="624" w:type="dxa"/>
          </w:tcPr>
          <w:p w14:paraId="43790F40" w14:textId="5D14F564" w:rsidR="000C456E" w:rsidRPr="006F0937" w:rsidRDefault="00B61584" w:rsidP="001A4C73">
            <w:pPr>
              <w:pStyle w:val="TableText"/>
              <w:jc w:val="both"/>
              <w:rPr>
                <w:sz w:val="26"/>
                <w:rtl/>
              </w:rPr>
            </w:pPr>
            <w:r>
              <w:rPr>
                <w:rFonts w:hint="cs"/>
                <w:sz w:val="26"/>
                <w:rtl/>
              </w:rPr>
              <w:t>3</w:t>
            </w:r>
            <w:r w:rsidR="000C456E">
              <w:rPr>
                <w:rFonts w:hint="cs"/>
                <w:sz w:val="26"/>
                <w:rtl/>
              </w:rPr>
              <w:t>.</w:t>
            </w:r>
          </w:p>
        </w:tc>
        <w:tc>
          <w:tcPr>
            <w:tcW w:w="7143" w:type="dxa"/>
          </w:tcPr>
          <w:p w14:paraId="164ADE2C" w14:textId="77777777" w:rsidR="000C456E" w:rsidRPr="006F0937" w:rsidRDefault="000C456E" w:rsidP="00935388">
            <w:pPr>
              <w:pStyle w:val="TableBlock"/>
              <w:rPr>
                <w:sz w:val="26"/>
                <w:rtl/>
              </w:rPr>
            </w:pPr>
            <w:r w:rsidRPr="006F0937">
              <w:rPr>
                <w:rFonts w:hint="cs"/>
                <w:sz w:val="26"/>
                <w:rtl/>
              </w:rPr>
              <w:t>הוועדה תחל פעולתה תוך 30 ימים מיום תחילתו של חוק זה.</w:t>
            </w:r>
          </w:p>
        </w:tc>
      </w:tr>
    </w:tbl>
    <w:p w14:paraId="7F6961CA" w14:textId="77777777" w:rsidR="002D1EE3" w:rsidRDefault="002D1EE3" w:rsidP="002D1EE3">
      <w:pPr>
        <w:pStyle w:val="HeadDivreiHesber"/>
        <w:rPr>
          <w:rtl/>
        </w:rPr>
      </w:pPr>
      <w:r w:rsidRPr="0027450A">
        <w:rPr>
          <w:rFonts w:hint="cs"/>
          <w:rtl/>
        </w:rPr>
        <w:t>דברי הסבר</w:t>
      </w:r>
    </w:p>
    <w:p w14:paraId="62E93DFD" w14:textId="1D4F0A22" w:rsidR="00CC35DE" w:rsidRDefault="00CC35DE" w:rsidP="00CC35DE">
      <w:pPr>
        <w:pStyle w:val="Hesber"/>
        <w:ind w:firstLine="0"/>
        <w:rPr>
          <w:rtl/>
        </w:rPr>
      </w:pPr>
      <w:r w:rsidRPr="00CC35DE">
        <w:rPr>
          <w:b/>
          <w:bCs/>
          <w:rtl/>
        </w:rPr>
        <w:t>אירוע בסדר גודל של ה-7 באוקטובר מחייב הקמת ועדת חקירה ממלכתי</w:t>
      </w:r>
      <w:r>
        <w:rPr>
          <w:rFonts w:hint="cs"/>
          <w:b/>
          <w:bCs/>
          <w:rtl/>
        </w:rPr>
        <w:t>ת</w:t>
      </w:r>
      <w:r w:rsidRPr="00CC35DE">
        <w:rPr>
          <w:b/>
          <w:bCs/>
        </w:rPr>
        <w:t>.</w:t>
      </w:r>
      <w:r w:rsidRPr="00CC35DE">
        <w:t> </w:t>
      </w:r>
    </w:p>
    <w:p w14:paraId="68C7DD27" w14:textId="507B1087" w:rsidR="00CC35DE" w:rsidRPr="00CC35DE" w:rsidRDefault="00CC35DE" w:rsidP="00CC35DE">
      <w:pPr>
        <w:pStyle w:val="Hesber"/>
        <w:ind w:firstLine="0"/>
      </w:pPr>
      <w:r>
        <w:rPr>
          <w:rFonts w:hint="cs"/>
          <w:rtl/>
        </w:rPr>
        <w:t xml:space="preserve"> </w:t>
      </w:r>
      <w:r w:rsidRPr="00CC35DE">
        <w:rPr>
          <w:rtl/>
        </w:rPr>
        <w:t>בבוקר </w:t>
      </w:r>
      <w:hyperlink r:id="rId11" w:tooltip="7 באוקטובר" w:history="1">
        <w:r w:rsidRPr="00CC35DE">
          <w:rPr>
            <w:rStyle w:val="Hyperlink"/>
            <w:color w:val="auto"/>
            <w:u w:val="none"/>
          </w:rPr>
          <w:t xml:space="preserve">7 </w:t>
        </w:r>
        <w:r>
          <w:rPr>
            <w:rStyle w:val="Hyperlink"/>
            <w:rFonts w:hint="cs"/>
            <w:color w:val="auto"/>
            <w:u w:val="none"/>
            <w:rtl/>
          </w:rPr>
          <w:t xml:space="preserve"> </w:t>
        </w:r>
        <w:r w:rsidRPr="00CC35DE">
          <w:rPr>
            <w:rStyle w:val="Hyperlink"/>
            <w:color w:val="auto"/>
            <w:u w:val="none"/>
            <w:rtl/>
          </w:rPr>
          <w:t>באוקטובר</w:t>
        </w:r>
      </w:hyperlink>
      <w:r>
        <w:t>2023</w:t>
      </w:r>
      <w:r>
        <w:rPr>
          <w:rFonts w:hint="cs"/>
          <w:rtl/>
        </w:rPr>
        <w:t>,</w:t>
      </w:r>
      <w:r w:rsidRPr="00CC35DE">
        <w:t>  </w:t>
      </w:r>
      <w:hyperlink r:id="rId12" w:tooltip="יום השבת" w:history="1">
        <w:r w:rsidRPr="00CC35DE">
          <w:rPr>
            <w:rStyle w:val="Hyperlink"/>
            <w:color w:val="auto"/>
            <w:u w:val="none"/>
            <w:rtl/>
          </w:rPr>
          <w:t>יום שבת</w:t>
        </w:r>
      </w:hyperlink>
      <w:r w:rsidRPr="00CC35DE">
        <w:t> </w:t>
      </w:r>
      <w:r w:rsidRPr="00CC35DE">
        <w:rPr>
          <w:rtl/>
        </w:rPr>
        <w:t>וחג </w:t>
      </w:r>
      <w:hyperlink r:id="rId13" w:tooltip="שמחת תורה" w:history="1">
        <w:r w:rsidRPr="00CC35DE">
          <w:rPr>
            <w:rStyle w:val="Hyperlink"/>
            <w:color w:val="auto"/>
            <w:u w:val="none"/>
            <w:rtl/>
          </w:rPr>
          <w:t>שמחת תורה</w:t>
        </w:r>
      </w:hyperlink>
      <w:r>
        <w:rPr>
          <w:rFonts w:hint="cs"/>
          <w:rtl/>
        </w:rPr>
        <w:t xml:space="preserve">, </w:t>
      </w:r>
      <w:r w:rsidRPr="00CC35DE">
        <w:t> </w:t>
      </w:r>
      <w:hyperlink r:id="rId14" w:tooltip="כ&quot;ב בתשרי" w:history="1">
        <w:r w:rsidRPr="00CC35DE">
          <w:rPr>
            <w:rStyle w:val="Hyperlink"/>
            <w:color w:val="auto"/>
            <w:u w:val="none"/>
            <w:rtl/>
          </w:rPr>
          <w:t>כ"ב בתשרי</w:t>
        </w:r>
      </w:hyperlink>
      <w:r w:rsidRPr="00CC35DE">
        <w:t> </w:t>
      </w:r>
      <w:hyperlink r:id="rId15" w:tooltip="ה'תשפ&quot;ד" w:history="1">
        <w:r w:rsidRPr="00CC35DE">
          <w:rPr>
            <w:rStyle w:val="Hyperlink"/>
            <w:color w:val="auto"/>
            <w:u w:val="none"/>
            <w:rtl/>
          </w:rPr>
          <w:t>ה'תשפ"ד</w:t>
        </w:r>
      </w:hyperlink>
      <w:r>
        <w:rPr>
          <w:rFonts w:hint="cs"/>
          <w:rtl/>
        </w:rPr>
        <w:t xml:space="preserve">, </w:t>
      </w:r>
      <w:r w:rsidRPr="00CC35DE">
        <w:rPr>
          <w:rtl/>
        </w:rPr>
        <w:t>החלה מתקפת הפתע במטח </w:t>
      </w:r>
      <w:hyperlink r:id="rId16" w:tooltip="ארטילריה רקטית" w:history="1">
        <w:r w:rsidRPr="00CC35DE">
          <w:rPr>
            <w:rStyle w:val="Hyperlink"/>
            <w:color w:val="auto"/>
            <w:u w:val="none"/>
            <w:rtl/>
          </w:rPr>
          <w:t>ירי רקטי</w:t>
        </w:r>
      </w:hyperlink>
      <w:r w:rsidRPr="00CC35DE">
        <w:t> </w:t>
      </w:r>
      <w:r w:rsidRPr="00CC35DE">
        <w:rPr>
          <w:rtl/>
        </w:rPr>
        <w:t>מסיבי ומתמשך חריג בהיקפו של אלפי רקטות ו</w:t>
      </w:r>
      <w:hyperlink r:id="rId17" w:tooltip="פצצת מרגמה" w:history="1">
        <w:r w:rsidRPr="00CC35DE">
          <w:rPr>
            <w:rStyle w:val="Hyperlink"/>
            <w:color w:val="auto"/>
            <w:u w:val="none"/>
            <w:rtl/>
          </w:rPr>
          <w:t>פצצות מרגמה</w:t>
        </w:r>
      </w:hyperlink>
      <w:r w:rsidRPr="00CC35DE">
        <w:t> </w:t>
      </w:r>
      <w:r w:rsidRPr="00CC35DE">
        <w:rPr>
          <w:rtl/>
        </w:rPr>
        <w:t>על אזורים נרחבים בישראל, בייחוד בדרום ובמרכז. בחסות המטחים התרחשה חדירה יבשתית, אווירית וימית של כ-3,000 מחבלים לשטח ישראל בחזית של כ־60 ק"מ, שפתחו במתקפות והשתלטות על בסיסי צה"ל ומוצביו וקרבות ירי עם כוחות הביטחון, בד בבד עם חדירה אל תוך יישובים אזרחיים, כיבושם, תקיפתם, חטיפת ורציחת תושביהם</w:t>
      </w:r>
      <w:r w:rsidRPr="00CC35DE">
        <w:t>.</w:t>
      </w:r>
    </w:p>
    <w:p w14:paraId="567C1229" w14:textId="3FF4B242" w:rsidR="00CC35DE" w:rsidRPr="00CC35DE" w:rsidRDefault="00CC35DE" w:rsidP="00CC35DE">
      <w:pPr>
        <w:pStyle w:val="Hesber"/>
        <w:rPr>
          <w:rtl/>
        </w:rPr>
      </w:pPr>
      <w:r w:rsidRPr="00CC35DE">
        <w:rPr>
          <w:rtl/>
        </w:rPr>
        <w:t>במתקפה נרצחו ונהרגו כ־1,145</w:t>
      </w:r>
      <w:r w:rsidRPr="00CC35DE">
        <w:t> </w:t>
      </w:r>
      <w:hyperlink r:id="rId18" w:tooltip="ישראלים" w:history="1">
        <w:r w:rsidRPr="00CC35DE">
          <w:rPr>
            <w:rStyle w:val="Hyperlink"/>
            <w:color w:val="auto"/>
            <w:u w:val="none"/>
            <w:rtl/>
          </w:rPr>
          <w:t>ישראלים</w:t>
        </w:r>
      </w:hyperlink>
      <w:r w:rsidRPr="00CC35DE">
        <w:t> </w:t>
      </w:r>
      <w:r w:rsidRPr="00CC35DE">
        <w:rPr>
          <w:rtl/>
        </w:rPr>
        <w:t>וזרים, רובם אזרחים, ונפצעו יותר מ־1,941</w:t>
      </w:r>
      <w:r w:rsidRPr="00CC35DE">
        <w:t> </w:t>
      </w:r>
      <w:r w:rsidRPr="00CC35DE">
        <w:rPr>
          <w:rtl/>
        </w:rPr>
        <w:t xml:space="preserve">בהם כ־360 במצב קשה-אנוש. כמה עשרות אזרחים ממדינות זרות נרצחו גם הם. </w:t>
      </w:r>
    </w:p>
    <w:p w14:paraId="70D1856F" w14:textId="29676AAA" w:rsidR="00CC35DE" w:rsidRPr="00CC35DE" w:rsidRDefault="00CC35DE" w:rsidP="00CC35DE">
      <w:pPr>
        <w:pStyle w:val="Hesber"/>
      </w:pPr>
      <w:r w:rsidRPr="00CC35DE">
        <w:rPr>
          <w:rtl/>
        </w:rPr>
        <w:t xml:space="preserve">במהלך המתקפה נרצחו ונחטפו אזרחים רבים, ביניהם נשים, ילדים, וקשישים, כל זאת תוך </w:t>
      </w:r>
      <w:r w:rsidRPr="00CC35DE">
        <w:rPr>
          <w:rtl/>
        </w:rPr>
        <w:lastRenderedPageBreak/>
        <w:t>כדי </w:t>
      </w:r>
      <w:hyperlink r:id="rId19" w:tooltip="התעללות" w:history="1">
        <w:r w:rsidRPr="00CC35DE">
          <w:rPr>
            <w:rStyle w:val="Hyperlink"/>
            <w:color w:val="auto"/>
            <w:u w:val="none"/>
            <w:rtl/>
          </w:rPr>
          <w:t>התעללות</w:t>
        </w:r>
      </w:hyperlink>
      <w:r w:rsidRPr="00CC35DE">
        <w:t> </w:t>
      </w:r>
      <w:r w:rsidRPr="00CC35DE">
        <w:rPr>
          <w:rtl/>
        </w:rPr>
        <w:t>פיזית, נפשית ומינית</w:t>
      </w:r>
    </w:p>
    <w:p w14:paraId="30F8EBA9" w14:textId="48E47276" w:rsidR="00CC35DE" w:rsidRPr="00CC35DE" w:rsidRDefault="00CC35DE" w:rsidP="00CC35DE">
      <w:pPr>
        <w:pStyle w:val="Hesber"/>
        <w:rPr>
          <w:rtl/>
        </w:rPr>
      </w:pPr>
      <w:r w:rsidRPr="00CC35DE">
        <w:t xml:space="preserve"> 252 </w:t>
      </w:r>
      <w:r w:rsidRPr="00CC35DE">
        <w:rPr>
          <w:rtl/>
        </w:rPr>
        <w:t>אנשים, בהם אזרחים זרים, ישראלים וחיילי צה"ל, ובכללם תינוקות, ילדים, נשים וזקנים, נחטפו ל</w:t>
      </w:r>
      <w:hyperlink r:id="rId20" w:tooltip="רצועת עזה" w:history="1">
        <w:r w:rsidRPr="00CC35DE">
          <w:rPr>
            <w:rStyle w:val="Hyperlink"/>
            <w:color w:val="auto"/>
            <w:u w:val="none"/>
            <w:rtl/>
          </w:rPr>
          <w:t>רצועת עזה</w:t>
        </w:r>
      </w:hyperlink>
      <w:r w:rsidRPr="00CC35DE">
        <w:t xml:space="preserve">. </w:t>
      </w:r>
      <w:r w:rsidRPr="00CC35DE">
        <w:rPr>
          <w:rtl/>
        </w:rPr>
        <w:t>ביישובי עוטף עזה נגרם נזק רב</w:t>
      </w:r>
      <w:r w:rsidRPr="00CC35DE">
        <w:t>, </w:t>
      </w:r>
      <w:r w:rsidRPr="00CC35DE">
        <w:rPr>
          <w:rtl/>
        </w:rPr>
        <w:t>ונזק מפגיעת רקטות נגרם גם ביישובים נוספים</w:t>
      </w:r>
      <w:r w:rsidRPr="00CC35DE">
        <w:rPr>
          <w:rFonts w:hint="cs"/>
          <w:rtl/>
        </w:rPr>
        <w:t>.</w:t>
      </w:r>
    </w:p>
    <w:p w14:paraId="0175E2EE" w14:textId="2A2C6797" w:rsidR="00CC35DE" w:rsidRPr="00CC35DE" w:rsidRDefault="00CC35DE" w:rsidP="00CC35DE">
      <w:pPr>
        <w:pStyle w:val="Hesber"/>
      </w:pPr>
      <w:r w:rsidRPr="00CC35DE">
        <w:rPr>
          <w:rtl/>
        </w:rPr>
        <w:t>המתקפה, שהחלה ב-7 באוקטובר והתרחשה לאורך יממה לפחות, הסתיימה רשמית רק עם החזרת השליטה ביישובים הישראלים לידי צה"ל לאחר כ-48 שעות, ולכידת אחרוני המחבלים שהסתננו לישראל, ב-12 באוקטובר, 5 יממות לאחר תחילת המתקפה</w:t>
      </w:r>
      <w:r w:rsidRPr="00CC35DE">
        <w:rPr>
          <w:rFonts w:hint="cs"/>
          <w:rtl/>
        </w:rPr>
        <w:t>.</w:t>
      </w:r>
    </w:p>
    <w:p w14:paraId="228F626F" w14:textId="3D6D186E" w:rsidR="00CC35DE" w:rsidRPr="00CC35DE" w:rsidRDefault="00CC35DE" w:rsidP="00CC35DE">
      <w:pPr>
        <w:pStyle w:val="Hesber"/>
      </w:pPr>
      <w:r w:rsidRPr="00CC35DE">
        <w:rPr>
          <w:rtl/>
        </w:rPr>
        <w:t>זוהי המתקפה הקטלנית ביותר של ארגון טרור בהיסטוריה של מדינת ישראל. כמו כן, המתקפה נחשבת לאסון הקטלני ביותר שקרה לעם היהודי מאז השואה</w:t>
      </w:r>
      <w:r w:rsidRPr="00CC35DE">
        <w:rPr>
          <w:rFonts w:hint="cs"/>
          <w:rtl/>
        </w:rPr>
        <w:t>.</w:t>
      </w:r>
      <w:r w:rsidRPr="00CC35DE">
        <w:t xml:space="preserve">  </w:t>
      </w:r>
    </w:p>
    <w:p w14:paraId="11F4EE65" w14:textId="33DF1974" w:rsidR="00FB4267" w:rsidRPr="00CC35DE" w:rsidRDefault="00CC35DE" w:rsidP="00CC35DE">
      <w:pPr>
        <w:pStyle w:val="Hesber"/>
        <w:ind w:firstLine="0"/>
        <w:rPr>
          <w:rtl/>
        </w:rPr>
      </w:pPr>
      <w:r w:rsidRPr="00CC35DE">
        <w:rPr>
          <w:rtl/>
        </w:rPr>
        <w:t xml:space="preserve">מאחר שישראל כבר למודת ניסיון מוועדות חקירה, יש ללמוד מטעויות העבר גם בהקשר </w:t>
      </w:r>
      <w:proofErr w:type="spellStart"/>
      <w:r w:rsidRPr="00CC35DE">
        <w:rPr>
          <w:rtl/>
        </w:rPr>
        <w:t>הוועדתי</w:t>
      </w:r>
      <w:proofErr w:type="spellEnd"/>
      <w:r>
        <w:rPr>
          <w:rFonts w:hint="cs"/>
          <w:rtl/>
        </w:rPr>
        <w:t xml:space="preserve"> ולמנות ועדת חקירה ממלכתית ולא ועדה מסוג אחר. </w:t>
      </w:r>
    </w:p>
    <w:p w14:paraId="0859A2FD" w14:textId="498517F5" w:rsidR="002E5C2C" w:rsidRPr="00CC35DE" w:rsidRDefault="00952AD7" w:rsidP="005B36E0">
      <w:pPr>
        <w:pStyle w:val="Hesber"/>
        <w:rPr>
          <w:rtl/>
        </w:rPr>
      </w:pPr>
      <w:r w:rsidRPr="00CC35DE">
        <w:rPr>
          <w:rFonts w:hint="cs"/>
          <w:rtl/>
        </w:rPr>
        <w:t>על כן</w:t>
      </w:r>
      <w:r w:rsidR="00146832" w:rsidRPr="00CC35DE">
        <w:rPr>
          <w:rFonts w:hint="cs"/>
          <w:rtl/>
        </w:rPr>
        <w:t>,</w:t>
      </w:r>
      <w:r w:rsidRPr="00CC35DE">
        <w:rPr>
          <w:rFonts w:hint="cs"/>
          <w:rtl/>
        </w:rPr>
        <w:t xml:space="preserve"> מוצע למנות ועדת חקירה ממלכתית לחקר </w:t>
      </w:r>
      <w:r w:rsidR="00FB4267" w:rsidRPr="00CC35DE">
        <w:rPr>
          <w:rFonts w:hint="cs"/>
          <w:rtl/>
        </w:rPr>
        <w:t>אירועי השבעה באוקטובר</w:t>
      </w:r>
      <w:r w:rsidRPr="00CC35DE">
        <w:rPr>
          <w:rFonts w:hint="cs"/>
          <w:rtl/>
        </w:rPr>
        <w:t>.</w:t>
      </w:r>
    </w:p>
    <w:p w14:paraId="2CE5098D" w14:textId="73BA68AE" w:rsidR="004B150C" w:rsidRDefault="00935388" w:rsidP="00935388">
      <w:pPr>
        <w:spacing w:line="240" w:lineRule="auto"/>
        <w:jc w:val="left"/>
      </w:pPr>
      <w:bookmarkStart w:id="7" w:name="selectedDocDateB"/>
      <w:bookmarkEnd w:id="7"/>
      <w:r>
        <w:rPr>
          <w:rFonts w:eastAsia="David" w:hint="cs"/>
          <w:sz w:val="26"/>
          <w:szCs w:val="26"/>
          <w:rtl/>
        </w:rPr>
        <w:t xml:space="preserve"> </w:t>
      </w:r>
    </w:p>
    <w:sectPr w:rsidR="004B150C" w:rsidSect="00935388">
      <w:footerReference w:type="even" r:id="rId21"/>
      <w:footerReference w:type="default" r:id="rId22"/>
      <w:pgSz w:w="11907" w:h="16840" w:code="9"/>
      <w:pgMar w:top="1701" w:right="1134" w:bottom="1417" w:left="1134" w:header="680" w:footer="680" w:gutter="0"/>
      <w:cols w:space="720"/>
      <w:noEndnote/>
      <w:titlePg/>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61AAB" w14:textId="77777777" w:rsidR="007A5A0B" w:rsidRDefault="007A5A0B">
      <w:r>
        <w:separator/>
      </w:r>
    </w:p>
  </w:endnote>
  <w:endnote w:type="continuationSeparator" w:id="0">
    <w:p w14:paraId="54017697" w14:textId="77777777" w:rsidR="007A5A0B" w:rsidRDefault="007A5A0B">
      <w:r>
        <w:continuationSeparator/>
      </w:r>
    </w:p>
  </w:endnote>
  <w:endnote w:type="continuationNotice" w:id="1">
    <w:p w14:paraId="4FDD45A7" w14:textId="77777777" w:rsidR="007A5A0B" w:rsidRDefault="007A5A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D137F9">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B9EA9" w14:textId="77777777" w:rsidR="007A5A0B" w:rsidRDefault="007A5A0B" w:rsidP="00935388">
      <w:pPr>
        <w:ind w:left="0"/>
      </w:pPr>
      <w:r>
        <w:separator/>
      </w:r>
    </w:p>
  </w:footnote>
  <w:footnote w:type="continuationSeparator" w:id="0">
    <w:p w14:paraId="1B7CF1F6" w14:textId="77777777" w:rsidR="007A5A0B" w:rsidRDefault="007A5A0B">
      <w:r>
        <w:continuationSeparator/>
      </w:r>
    </w:p>
  </w:footnote>
  <w:footnote w:type="continuationNotice" w:id="1">
    <w:p w14:paraId="7BE4DE7F" w14:textId="77777777" w:rsidR="007A5A0B" w:rsidRDefault="007A5A0B"/>
  </w:footnote>
  <w:footnote w:id="2">
    <w:p w14:paraId="60C27828" w14:textId="77777777" w:rsidR="00ED763F" w:rsidRDefault="00ED763F" w:rsidP="00ED763F">
      <w:pPr>
        <w:pStyle w:val="a4"/>
      </w:pPr>
      <w:r>
        <w:rPr>
          <w:rStyle w:val="a6"/>
          <w:rFonts w:ascii="David" w:hAnsi="David"/>
        </w:rPr>
        <w:footnoteRef/>
      </w:r>
      <w:r>
        <w:rPr>
          <w:rFonts w:ascii="David" w:hAnsi="David"/>
          <w:rtl/>
        </w:rPr>
        <w:t xml:space="preserve"> ס</w:t>
      </w:r>
      <w:r>
        <w:rPr>
          <w:rtl/>
        </w:rPr>
        <w:t xml:space="preserve">"ח </w:t>
      </w:r>
      <w:proofErr w:type="spellStart"/>
      <w:r>
        <w:rPr>
          <w:rtl/>
        </w:rPr>
        <w:t>התשכ"ט</w:t>
      </w:r>
      <w:proofErr w:type="spellEnd"/>
      <w:r>
        <w:rPr>
          <w:rtl/>
        </w:rPr>
        <w:t>, עמ' 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4943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A2E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E00D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D24B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1685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A2E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33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8CFF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8A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85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1"/>
  </w:num>
  <w:num w:numId="14">
    <w:abstractNumId w:val="16"/>
  </w:num>
  <w:num w:numId="15">
    <w:abstractNumId w:val="13"/>
  </w:num>
  <w:num w:numId="16">
    <w:abstractNumId w:val="13"/>
    <w:lvlOverride w:ilvl="0">
      <w:startOverride w:val="1"/>
    </w:lvlOverride>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16764"/>
    <w:rsid w:val="00063A3E"/>
    <w:rsid w:val="00072CAC"/>
    <w:rsid w:val="0007681A"/>
    <w:rsid w:val="000A542E"/>
    <w:rsid w:val="000C456E"/>
    <w:rsid w:val="00102B6B"/>
    <w:rsid w:val="001052D4"/>
    <w:rsid w:val="0010644B"/>
    <w:rsid w:val="001207F8"/>
    <w:rsid w:val="00121924"/>
    <w:rsid w:val="001279A8"/>
    <w:rsid w:val="0014195F"/>
    <w:rsid w:val="00146832"/>
    <w:rsid w:val="00152609"/>
    <w:rsid w:val="00153E1B"/>
    <w:rsid w:val="001A0623"/>
    <w:rsid w:val="001C23B0"/>
    <w:rsid w:val="001D7AAF"/>
    <w:rsid w:val="00203A7F"/>
    <w:rsid w:val="0021633A"/>
    <w:rsid w:val="0021747A"/>
    <w:rsid w:val="002200A1"/>
    <w:rsid w:val="002362BF"/>
    <w:rsid w:val="00241B97"/>
    <w:rsid w:val="002425D1"/>
    <w:rsid w:val="00246756"/>
    <w:rsid w:val="00251E58"/>
    <w:rsid w:val="00254605"/>
    <w:rsid w:val="00266D86"/>
    <w:rsid w:val="002678E8"/>
    <w:rsid w:val="002728B4"/>
    <w:rsid w:val="0027600C"/>
    <w:rsid w:val="00292712"/>
    <w:rsid w:val="002A487D"/>
    <w:rsid w:val="002C2E29"/>
    <w:rsid w:val="002C3041"/>
    <w:rsid w:val="002D1EE3"/>
    <w:rsid w:val="002E5C2C"/>
    <w:rsid w:val="002F1D80"/>
    <w:rsid w:val="003232A2"/>
    <w:rsid w:val="00325C14"/>
    <w:rsid w:val="0036422C"/>
    <w:rsid w:val="003710F6"/>
    <w:rsid w:val="00386E88"/>
    <w:rsid w:val="00396585"/>
    <w:rsid w:val="003C1F09"/>
    <w:rsid w:val="003D6E38"/>
    <w:rsid w:val="003D74A0"/>
    <w:rsid w:val="003E2F19"/>
    <w:rsid w:val="004033D8"/>
    <w:rsid w:val="004073F0"/>
    <w:rsid w:val="00412A7D"/>
    <w:rsid w:val="00416B4D"/>
    <w:rsid w:val="00417CFC"/>
    <w:rsid w:val="004314DA"/>
    <w:rsid w:val="004A06DC"/>
    <w:rsid w:val="004B150C"/>
    <w:rsid w:val="004B24ED"/>
    <w:rsid w:val="004B2EDC"/>
    <w:rsid w:val="004B6625"/>
    <w:rsid w:val="004D2D82"/>
    <w:rsid w:val="004D3876"/>
    <w:rsid w:val="004E4552"/>
    <w:rsid w:val="004E6CDF"/>
    <w:rsid w:val="0055338B"/>
    <w:rsid w:val="00553C9D"/>
    <w:rsid w:val="00562A66"/>
    <w:rsid w:val="00563561"/>
    <w:rsid w:val="005B064E"/>
    <w:rsid w:val="005B36E0"/>
    <w:rsid w:val="005D51AE"/>
    <w:rsid w:val="0062674B"/>
    <w:rsid w:val="006363B2"/>
    <w:rsid w:val="00644940"/>
    <w:rsid w:val="00661956"/>
    <w:rsid w:val="006818A9"/>
    <w:rsid w:val="006A2D81"/>
    <w:rsid w:val="006C1D0D"/>
    <w:rsid w:val="0070601E"/>
    <w:rsid w:val="00712C72"/>
    <w:rsid w:val="00735FE9"/>
    <w:rsid w:val="00763CAA"/>
    <w:rsid w:val="00765F66"/>
    <w:rsid w:val="0078664F"/>
    <w:rsid w:val="007A27CE"/>
    <w:rsid w:val="007A5A0B"/>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2F14"/>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35388"/>
    <w:rsid w:val="00943386"/>
    <w:rsid w:val="009456B6"/>
    <w:rsid w:val="00952AD7"/>
    <w:rsid w:val="00957589"/>
    <w:rsid w:val="00966D06"/>
    <w:rsid w:val="00982412"/>
    <w:rsid w:val="00983A8D"/>
    <w:rsid w:val="009A0DB8"/>
    <w:rsid w:val="009A7257"/>
    <w:rsid w:val="009D6E0A"/>
    <w:rsid w:val="009E1E33"/>
    <w:rsid w:val="00A14672"/>
    <w:rsid w:val="00A26BD6"/>
    <w:rsid w:val="00A3586D"/>
    <w:rsid w:val="00A443CF"/>
    <w:rsid w:val="00A6611D"/>
    <w:rsid w:val="00A82CB7"/>
    <w:rsid w:val="00A942C1"/>
    <w:rsid w:val="00AA2F03"/>
    <w:rsid w:val="00AC36F7"/>
    <w:rsid w:val="00AC63A4"/>
    <w:rsid w:val="00AD239E"/>
    <w:rsid w:val="00B10265"/>
    <w:rsid w:val="00B16A99"/>
    <w:rsid w:val="00B21211"/>
    <w:rsid w:val="00B35784"/>
    <w:rsid w:val="00B61584"/>
    <w:rsid w:val="00B733A7"/>
    <w:rsid w:val="00B75C91"/>
    <w:rsid w:val="00B975AD"/>
    <w:rsid w:val="00BC45FB"/>
    <w:rsid w:val="00BF148D"/>
    <w:rsid w:val="00C05260"/>
    <w:rsid w:val="00C16DA6"/>
    <w:rsid w:val="00C23B1A"/>
    <w:rsid w:val="00C310EB"/>
    <w:rsid w:val="00C9176A"/>
    <w:rsid w:val="00CC35DE"/>
    <w:rsid w:val="00CF1AA2"/>
    <w:rsid w:val="00D137F9"/>
    <w:rsid w:val="00D142D3"/>
    <w:rsid w:val="00D17774"/>
    <w:rsid w:val="00D63620"/>
    <w:rsid w:val="00D76EBC"/>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A7602"/>
    <w:rsid w:val="00ED4A6F"/>
    <w:rsid w:val="00ED763F"/>
    <w:rsid w:val="00EF3A3A"/>
    <w:rsid w:val="00F628D6"/>
    <w:rsid w:val="00F67051"/>
    <w:rsid w:val="00F80511"/>
    <w:rsid w:val="00F86A1E"/>
    <w:rsid w:val="00FA5E88"/>
    <w:rsid w:val="00FB4267"/>
    <w:rsid w:val="00FF7F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242BA811-6380-4DC6-A492-C4D91E0C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388"/>
    <w:pPr>
      <w:widowControl w:val="0"/>
      <w:bidi/>
      <w:spacing w:line="360" w:lineRule="auto"/>
      <w:ind w:left="340"/>
      <w:contextualSpacing/>
      <w:jc w:val="both"/>
    </w:pPr>
    <w:rPr>
      <w:rFonts w:ascii="David" w:eastAsiaTheme="minorHAnsi" w:hAnsi="David" w:cs="David"/>
      <w:sz w:val="24"/>
      <w:szCs w:val="24"/>
    </w:rPr>
  </w:style>
  <w:style w:type="paragraph" w:styleId="1">
    <w:name w:val="heading 1"/>
    <w:basedOn w:val="a"/>
    <w:next w:val="a"/>
    <w:link w:val="10"/>
    <w:uiPriority w:val="9"/>
    <w:qFormat/>
    <w:rsid w:val="00935388"/>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935388"/>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935388"/>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935388"/>
    <w:pPr>
      <w:numPr>
        <w:numId w:val="18"/>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935388"/>
    <w:pPr>
      <w:spacing w:line="259" w:lineRule="auto"/>
      <w:outlineLvl w:val="4"/>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935388"/>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935388"/>
    <w:rPr>
      <w:sz w:val="36"/>
      <w:szCs w:val="52"/>
    </w:rPr>
  </w:style>
  <w:style w:type="paragraph" w:customStyle="1" w:styleId="Cover3-Haknesset">
    <w:name w:val="Cover 3-Haknesset"/>
    <w:basedOn w:val="Cover1-Reshumot"/>
    <w:rsid w:val="00935388"/>
    <w:rPr>
      <w:b/>
      <w:bCs/>
      <w:spacing w:val="60"/>
    </w:rPr>
  </w:style>
  <w:style w:type="paragraph" w:customStyle="1" w:styleId="Cover4-Date">
    <w:name w:val="Cover 4-Date"/>
    <w:basedOn w:val="a"/>
    <w:rsid w:val="00935388"/>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935388"/>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935388"/>
    <w:pPr>
      <w:keepNext/>
      <w:keepLines/>
      <w:snapToGrid w:val="0"/>
      <w:spacing w:before="240"/>
      <w:jc w:val="center"/>
      <w:outlineLvl w:val="0"/>
    </w:pPr>
    <w:rPr>
      <w:rFonts w:ascii="Arial" w:eastAsia="Arial Unicode MS" w:hAnsi="Arial"/>
      <w:b/>
      <w:bCs/>
      <w:snapToGrid w:val="0"/>
      <w:sz w:val="20"/>
      <w:szCs w:val="26"/>
    </w:rPr>
  </w:style>
  <w:style w:type="paragraph" w:customStyle="1" w:styleId="HeadHatzaotHok4Futer">
    <w:name w:val="Head HatzaotHok4Futer"/>
    <w:basedOn w:val="HeadHatzaotHok"/>
    <w:rsid w:val="00935388"/>
    <w:pPr>
      <w:spacing w:before="120" w:after="120"/>
    </w:pPr>
    <w:rPr>
      <w:color w:val="FF0000"/>
      <w:w w:val="80"/>
    </w:rPr>
  </w:style>
  <w:style w:type="paragraph" w:styleId="a3">
    <w:name w:val="endnote text"/>
    <w:basedOn w:val="a"/>
    <w:semiHidden/>
    <w:rsid w:val="00935388"/>
    <w:pPr>
      <w:ind w:left="227" w:hanging="227"/>
    </w:pPr>
    <w:rPr>
      <w:sz w:val="14"/>
      <w:szCs w:val="22"/>
    </w:rPr>
  </w:style>
  <w:style w:type="paragraph" w:customStyle="1" w:styleId="TableText">
    <w:name w:val="Table Text"/>
    <w:basedOn w:val="a"/>
    <w:rsid w:val="00935388"/>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935388"/>
    <w:pPr>
      <w:outlineLvl w:val="2"/>
    </w:pPr>
  </w:style>
  <w:style w:type="paragraph" w:customStyle="1" w:styleId="TableBlock">
    <w:name w:val="Table Block"/>
    <w:basedOn w:val="TableText"/>
    <w:rsid w:val="00935388"/>
    <w:pPr>
      <w:jc w:val="both"/>
    </w:pPr>
  </w:style>
  <w:style w:type="paragraph" w:customStyle="1" w:styleId="TableHead">
    <w:name w:val="Table Head"/>
    <w:basedOn w:val="TableText"/>
    <w:rsid w:val="00935388"/>
    <w:pPr>
      <w:jc w:val="center"/>
      <w:outlineLvl w:val="1"/>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935388"/>
    <w:pPr>
      <w:outlineLvl w:val="9"/>
    </w:pPr>
  </w:style>
  <w:style w:type="paragraph" w:customStyle="1" w:styleId="Hesber">
    <w:name w:val="Hesber"/>
    <w:basedOn w:val="a"/>
    <w:rsid w:val="00935388"/>
    <w:pPr>
      <w:snapToGrid w:val="0"/>
      <w:ind w:left="0" w:firstLine="340"/>
    </w:pPr>
    <w:rPr>
      <w:rFonts w:ascii="Arial" w:eastAsia="Arial Unicode MS" w:hAnsi="Arial"/>
      <w:snapToGrid w:val="0"/>
      <w:sz w:val="20"/>
      <w:szCs w:val="26"/>
    </w:rPr>
  </w:style>
  <w:style w:type="paragraph" w:styleId="a4">
    <w:name w:val="footnote text"/>
    <w:basedOn w:val="a"/>
    <w:link w:val="a5"/>
    <w:autoRedefine/>
    <w:semiHidden/>
    <w:rsid w:val="00935388"/>
    <w:pPr>
      <w:snapToGrid w:val="0"/>
      <w:spacing w:line="240" w:lineRule="auto"/>
      <w:ind w:left="0"/>
      <w:jc w:val="left"/>
    </w:pPr>
    <w:rPr>
      <w:rFonts w:ascii="Arial" w:eastAsia="Arial Unicode MS" w:hAnsi="Arial"/>
      <w:snapToGrid w:val="0"/>
      <w:sz w:val="14"/>
      <w:szCs w:val="20"/>
    </w:rPr>
  </w:style>
  <w:style w:type="character" w:styleId="a6">
    <w:name w:val="footnote reference"/>
    <w:aliases w:val="Footnote Reference"/>
    <w:basedOn w:val="a0"/>
    <w:semiHidden/>
    <w:rsid w:val="00935388"/>
    <w:rPr>
      <w:vertAlign w:val="superscript"/>
    </w:rPr>
  </w:style>
  <w:style w:type="paragraph" w:customStyle="1" w:styleId="HesberHeading">
    <w:name w:val="Hesber Heading"/>
    <w:basedOn w:val="Hesber"/>
    <w:rsid w:val="00935388"/>
    <w:pPr>
      <w:tabs>
        <w:tab w:val="left" w:pos="624"/>
        <w:tab w:val="left" w:pos="1247"/>
      </w:tabs>
    </w:pPr>
    <w:rPr>
      <w:b/>
      <w:bCs/>
    </w:rPr>
  </w:style>
  <w:style w:type="paragraph" w:customStyle="1" w:styleId="HesberWriters">
    <w:name w:val="Hesber Writers"/>
    <w:basedOn w:val="Hesber"/>
    <w:rsid w:val="00935388"/>
    <w:pPr>
      <w:spacing w:before="120" w:after="120"/>
      <w:ind w:left="1418"/>
      <w:jc w:val="right"/>
    </w:pPr>
    <w:rPr>
      <w:b/>
      <w:bCs/>
    </w:rPr>
  </w:style>
  <w:style w:type="paragraph" w:customStyle="1" w:styleId="Hesber1st">
    <w:name w:val="Hesber 1st"/>
    <w:basedOn w:val="Hesber"/>
    <w:rsid w:val="00935388"/>
    <w:pPr>
      <w:tabs>
        <w:tab w:val="left" w:pos="680"/>
        <w:tab w:val="left" w:pos="1020"/>
      </w:tabs>
      <w:ind w:firstLine="0"/>
    </w:pPr>
  </w:style>
  <w:style w:type="character" w:styleId="a7">
    <w:name w:val="endnote reference"/>
    <w:basedOn w:val="a0"/>
    <w:semiHidden/>
    <w:rsid w:val="00935388"/>
    <w:rPr>
      <w:vertAlign w:val="superscript"/>
    </w:rPr>
  </w:style>
  <w:style w:type="paragraph" w:customStyle="1" w:styleId="TableBlockOutdent">
    <w:name w:val="Table BlockOutdent"/>
    <w:basedOn w:val="TableBlock"/>
    <w:rsid w:val="00935388"/>
    <w:pPr>
      <w:ind w:left="624" w:hanging="624"/>
    </w:pPr>
  </w:style>
  <w:style w:type="paragraph" w:styleId="a8">
    <w:name w:val="header"/>
    <w:basedOn w:val="a"/>
    <w:rsid w:val="00935388"/>
    <w:pPr>
      <w:tabs>
        <w:tab w:val="center" w:pos="4153"/>
        <w:tab w:val="right" w:pos="8306"/>
      </w:tabs>
    </w:pPr>
  </w:style>
  <w:style w:type="paragraph" w:styleId="a9">
    <w:name w:val="footer"/>
    <w:basedOn w:val="a"/>
    <w:rsid w:val="00935388"/>
    <w:pPr>
      <w:tabs>
        <w:tab w:val="center" w:pos="4153"/>
        <w:tab w:val="right" w:pos="8306"/>
      </w:tabs>
    </w:pPr>
  </w:style>
  <w:style w:type="paragraph" w:customStyle="1" w:styleId="HeadDivreiHesber">
    <w:name w:val="Head DivreiHesber"/>
    <w:basedOn w:val="a"/>
    <w:rsid w:val="00935388"/>
    <w:pPr>
      <w:snapToGrid w:val="0"/>
      <w:spacing w:before="360" w:after="120"/>
      <w:jc w:val="center"/>
      <w:outlineLvl w:val="1"/>
    </w:pPr>
    <w:rPr>
      <w:rFonts w:ascii="Arial" w:eastAsia="Arial Unicode MS" w:hAnsi="Arial"/>
      <w:b/>
      <w:snapToGrid w:val="0"/>
      <w:spacing w:val="40"/>
      <w:sz w:val="20"/>
      <w:szCs w:val="26"/>
    </w:rPr>
  </w:style>
  <w:style w:type="paragraph" w:customStyle="1" w:styleId="Ragil">
    <w:name w:val="Ragil"/>
    <w:basedOn w:val="a"/>
    <w:rsid w:val="00935388"/>
    <w:pPr>
      <w:snapToGrid w:val="0"/>
      <w:jc w:val="left"/>
    </w:pPr>
    <w:rPr>
      <w:rFonts w:ascii="Arial" w:eastAsia="Arial Unicode MS" w:hAnsi="Arial"/>
      <w:snapToGrid w:val="0"/>
      <w:sz w:val="20"/>
      <w:szCs w:val="26"/>
    </w:rPr>
  </w:style>
  <w:style w:type="paragraph" w:styleId="aa">
    <w:name w:val="Title"/>
    <w:basedOn w:val="a"/>
    <w:qFormat/>
    <w:rsid w:val="00943386"/>
    <w:pPr>
      <w:jc w:val="center"/>
    </w:pPr>
    <w:rPr>
      <w:b/>
      <w:bCs/>
      <w:sz w:val="28"/>
      <w:szCs w:val="28"/>
      <w:u w:val="single"/>
    </w:rPr>
  </w:style>
  <w:style w:type="character" w:styleId="ab">
    <w:name w:val="page number"/>
    <w:basedOn w:val="a0"/>
    <w:rsid w:val="00935388"/>
  </w:style>
  <w:style w:type="paragraph" w:customStyle="1" w:styleId="David">
    <w:name w:val="רגיל + (עברית ושפות אחרות) David"/>
    <w:aliases w:val="‏13 נק',מודגש,אחרי:  6 נק'"/>
    <w:basedOn w:val="a"/>
    <w:rsid w:val="001207F8"/>
    <w:pPr>
      <w:jc w:val="left"/>
    </w:pPr>
    <w:rPr>
      <w:sz w:val="26"/>
      <w:szCs w:val="26"/>
    </w:rPr>
  </w:style>
  <w:style w:type="paragraph" w:styleId="ac">
    <w:name w:val="Balloon Text"/>
    <w:basedOn w:val="a"/>
    <w:link w:val="ad"/>
    <w:semiHidden/>
    <w:unhideWhenUsed/>
    <w:rsid w:val="00325C14"/>
    <w:pPr>
      <w:spacing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0C456E"/>
    <w:rPr>
      <w:rFonts w:ascii="Arial" w:eastAsia="Arial Unicode MS" w:hAnsi="Arial" w:cs="David"/>
      <w:snapToGrid w:val="0"/>
      <w:sz w:val="14"/>
    </w:rPr>
  </w:style>
  <w:style w:type="table" w:styleId="ae">
    <w:name w:val="Table Grid"/>
    <w:basedOn w:val="a1"/>
    <w:rsid w:val="0093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935388"/>
    <w:rPr>
      <w:color w:val="0000FF" w:themeColor="hyperlink"/>
      <w:u w:val="single"/>
    </w:rPr>
  </w:style>
  <w:style w:type="character" w:styleId="FollowedHyperlink">
    <w:name w:val="FollowedHyperlink"/>
    <w:basedOn w:val="a0"/>
    <w:semiHidden/>
    <w:unhideWhenUsed/>
    <w:rsid w:val="00C05260"/>
    <w:rPr>
      <w:color w:val="800080" w:themeColor="followedHyperlink"/>
      <w:u w:val="single"/>
    </w:rPr>
  </w:style>
  <w:style w:type="character" w:customStyle="1" w:styleId="10">
    <w:name w:val="כותרת 1 תו"/>
    <w:basedOn w:val="a0"/>
    <w:link w:val="1"/>
    <w:uiPriority w:val="9"/>
    <w:rsid w:val="00935388"/>
    <w:rPr>
      <w:rFonts w:asciiTheme="majorHAnsi" w:eastAsiaTheme="majorEastAsia" w:hAnsiTheme="majorHAnsi" w:cs="David"/>
      <w:bCs/>
      <w:sz w:val="32"/>
      <w:szCs w:val="36"/>
    </w:rPr>
  </w:style>
  <w:style w:type="character" w:customStyle="1" w:styleId="20">
    <w:name w:val="כותרת 2 תו"/>
    <w:basedOn w:val="a0"/>
    <w:link w:val="2"/>
    <w:rsid w:val="00935388"/>
    <w:rPr>
      <w:rFonts w:asciiTheme="majorHAnsi" w:eastAsiaTheme="majorEastAsia" w:hAnsiTheme="majorHAnsi" w:cs="David"/>
      <w:bCs/>
      <w:sz w:val="26"/>
      <w:szCs w:val="36"/>
      <w:u w:val="single"/>
    </w:rPr>
  </w:style>
  <w:style w:type="character" w:customStyle="1" w:styleId="30">
    <w:name w:val="כותרת 3 תו"/>
    <w:basedOn w:val="a0"/>
    <w:link w:val="3"/>
    <w:rsid w:val="00935388"/>
    <w:rPr>
      <w:rFonts w:asciiTheme="majorHAnsi" w:eastAsiaTheme="majorEastAsia" w:hAnsiTheme="majorHAnsi" w:cs="David"/>
      <w:sz w:val="24"/>
      <w:szCs w:val="28"/>
      <w:u w:val="double"/>
    </w:rPr>
  </w:style>
  <w:style w:type="character" w:customStyle="1" w:styleId="40">
    <w:name w:val="כותרת 4 תו"/>
    <w:basedOn w:val="a0"/>
    <w:link w:val="4"/>
    <w:uiPriority w:val="9"/>
    <w:rsid w:val="00935388"/>
    <w:rPr>
      <w:rFonts w:ascii="David" w:eastAsiaTheme="minorHAnsi" w:hAnsi="David" w:cs="David"/>
      <w:b/>
      <w:bCs/>
      <w:color w:val="000000" w:themeColor="text1"/>
      <w:sz w:val="24"/>
      <w:szCs w:val="28"/>
    </w:rPr>
  </w:style>
  <w:style w:type="character" w:customStyle="1" w:styleId="50">
    <w:name w:val="כותרת 5 תו"/>
    <w:basedOn w:val="a0"/>
    <w:link w:val="5"/>
    <w:uiPriority w:val="9"/>
    <w:rsid w:val="00935388"/>
    <w:rPr>
      <w:rFonts w:ascii="David" w:eastAsiaTheme="minorHAnsi" w:hAnsi="David" w:cs="David"/>
      <w:color w:val="000000" w:themeColor="text1"/>
      <w:sz w:val="24"/>
      <w:szCs w:val="24"/>
    </w:rPr>
  </w:style>
  <w:style w:type="paragraph" w:styleId="af">
    <w:name w:val="TOC Heading"/>
    <w:basedOn w:val="1"/>
    <w:next w:val="a"/>
    <w:uiPriority w:val="39"/>
    <w:unhideWhenUsed/>
    <w:qFormat/>
    <w:rsid w:val="00935388"/>
    <w:pPr>
      <w:widowControl/>
      <w:spacing w:before="120" w:after="120"/>
      <w:outlineLvl w:val="9"/>
    </w:pPr>
    <w:rPr>
      <w:rtl/>
      <w:cs/>
    </w:rPr>
  </w:style>
  <w:style w:type="paragraph" w:styleId="TOC1">
    <w:name w:val="toc 1"/>
    <w:basedOn w:val="a"/>
    <w:next w:val="a"/>
    <w:autoRedefine/>
    <w:uiPriority w:val="39"/>
    <w:unhideWhenUsed/>
    <w:rsid w:val="00935388"/>
    <w:pPr>
      <w:tabs>
        <w:tab w:val="right" w:leader="dot" w:pos="9629"/>
      </w:tabs>
      <w:spacing w:after="100"/>
    </w:pPr>
    <w:rPr>
      <w:bCs/>
      <w:szCs w:val="22"/>
    </w:rPr>
  </w:style>
  <w:style w:type="paragraph" w:styleId="TOC2">
    <w:name w:val="toc 2"/>
    <w:basedOn w:val="a"/>
    <w:next w:val="a"/>
    <w:uiPriority w:val="39"/>
    <w:unhideWhenUsed/>
    <w:rsid w:val="00935388"/>
    <w:pPr>
      <w:tabs>
        <w:tab w:val="right" w:leader="dot" w:pos="9628"/>
      </w:tabs>
      <w:spacing w:after="100"/>
    </w:pPr>
    <w:rPr>
      <w:szCs w:val="22"/>
    </w:rPr>
  </w:style>
  <w:style w:type="paragraph" w:styleId="TOC3">
    <w:name w:val="toc 3"/>
    <w:basedOn w:val="a"/>
    <w:next w:val="a"/>
    <w:uiPriority w:val="39"/>
    <w:unhideWhenUsed/>
    <w:rsid w:val="00935388"/>
    <w:pPr>
      <w:numPr>
        <w:numId w:val="21"/>
      </w:numPr>
      <w:tabs>
        <w:tab w:val="right" w:leader="dot" w:pos="9629"/>
      </w:tabs>
      <w:spacing w:after="100"/>
      <w:ind w:left="811" w:hanging="357"/>
    </w:pPr>
    <w:rPr>
      <w:szCs w:val="22"/>
    </w:rPr>
  </w:style>
  <w:style w:type="paragraph" w:styleId="TOC4">
    <w:name w:val="toc 4"/>
    <w:basedOn w:val="a"/>
    <w:next w:val="a"/>
    <w:autoRedefine/>
    <w:unhideWhenUsed/>
    <w:qFormat/>
    <w:rsid w:val="00935388"/>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935388"/>
    <w:pPr>
      <w:tabs>
        <w:tab w:val="right" w:leader="dot" w:pos="9628"/>
      </w:tabs>
      <w:spacing w:after="100"/>
      <w:ind w:left="567"/>
    </w:pPr>
    <w:rPr>
      <w:szCs w:val="22"/>
    </w:rPr>
  </w:style>
  <w:style w:type="paragraph" w:styleId="TOC6">
    <w:name w:val="toc 6"/>
    <w:basedOn w:val="a"/>
    <w:next w:val="a"/>
    <w:autoRedefine/>
    <w:semiHidden/>
    <w:unhideWhenUsed/>
    <w:rsid w:val="00935388"/>
    <w:pPr>
      <w:spacing w:after="100"/>
      <w:ind w:left="850"/>
    </w:pPr>
  </w:style>
  <w:style w:type="paragraph" w:styleId="TOC7">
    <w:name w:val="toc 7"/>
    <w:basedOn w:val="a"/>
    <w:next w:val="a"/>
    <w:autoRedefine/>
    <w:semiHidden/>
    <w:unhideWhenUsed/>
    <w:rsid w:val="00935388"/>
    <w:pPr>
      <w:spacing w:after="100"/>
      <w:ind w:left="1020"/>
    </w:pPr>
  </w:style>
  <w:style w:type="paragraph" w:styleId="TOC8">
    <w:name w:val="toc 8"/>
    <w:basedOn w:val="a"/>
    <w:next w:val="a"/>
    <w:autoRedefine/>
    <w:semiHidden/>
    <w:unhideWhenUsed/>
    <w:rsid w:val="00935388"/>
    <w:pPr>
      <w:spacing w:after="100"/>
      <w:ind w:left="1190"/>
    </w:pPr>
  </w:style>
  <w:style w:type="paragraph" w:styleId="TOC9">
    <w:name w:val="toc 9"/>
    <w:basedOn w:val="a"/>
    <w:next w:val="a"/>
    <w:autoRedefine/>
    <w:semiHidden/>
    <w:unhideWhenUsed/>
    <w:rsid w:val="00935388"/>
    <w:pPr>
      <w:spacing w:after="100"/>
      <w:ind w:left="1360"/>
    </w:pPr>
  </w:style>
  <w:style w:type="paragraph" w:customStyle="1" w:styleId="TableHead2">
    <w:name w:val="Table Head2"/>
    <w:basedOn w:val="TableHead"/>
    <w:qFormat/>
    <w:rsid w:val="00935388"/>
    <w:pPr>
      <w:outlineLvl w:val="9"/>
    </w:pPr>
  </w:style>
  <w:style w:type="paragraph" w:customStyle="1" w:styleId="TableSideHeading2">
    <w:name w:val="Table SideHeading2"/>
    <w:basedOn w:val="TableSideHeading"/>
    <w:autoRedefine/>
    <w:qFormat/>
    <w:rsid w:val="00935388"/>
    <w:pPr>
      <w:keepLines w:val="0"/>
      <w:outlineLvl w:val="9"/>
    </w:pPr>
  </w:style>
  <w:style w:type="paragraph" w:customStyle="1" w:styleId="0">
    <w:name w:val="סגנון שורה ראשונה:  0  ס''מ"/>
    <w:basedOn w:val="2"/>
    <w:rsid w:val="00935388"/>
    <w:rPr>
      <w:rFonts w:eastAsia="Times New Roman"/>
    </w:rPr>
  </w:style>
  <w:style w:type="paragraph" w:styleId="af0">
    <w:name w:val="List Paragraph"/>
    <w:basedOn w:val="a"/>
    <w:uiPriority w:val="34"/>
    <w:qFormat/>
    <w:rsid w:val="00935388"/>
    <w:pPr>
      <w:widowControl/>
      <w:spacing w:line="259" w:lineRule="auto"/>
    </w:pPr>
    <w:rPr>
      <w:rFonts w:asciiTheme="minorHAnsi" w:hAnsiTheme="minorHAnsi"/>
      <w:sz w:val="22"/>
    </w:rPr>
  </w:style>
  <w:style w:type="table" w:styleId="11">
    <w:name w:val="Plain Table 1"/>
    <w:basedOn w:val="a1"/>
    <w:uiPriority w:val="41"/>
    <w:rsid w:val="009353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93538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1">
    <w:name w:val="טבלת חקיקה"/>
    <w:basedOn w:val="a1"/>
    <w:uiPriority w:val="99"/>
    <w:rsid w:val="00935388"/>
    <w:pPr>
      <w:jc w:val="center"/>
    </w:pPr>
    <w:rPr>
      <w:rFonts w:cstheme="minorBidi"/>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935388"/>
    <w:tblPr/>
    <w:tblStylePr w:type="firstCol">
      <w:pPr>
        <w:keepNext w:val="0"/>
        <w:keepLines/>
        <w:pageBreakBefore w:val="0"/>
        <w:widowControl w:val="0"/>
        <w:suppressLineNumbers w:val="0"/>
        <w:suppressAutoHyphens w:val="0"/>
        <w:wordWrap/>
      </w:pPr>
    </w:tblStylePr>
  </w:style>
  <w:style w:type="character" w:customStyle="1" w:styleId="UnresolvedMention">
    <w:name w:val="Unresolved Mention"/>
    <w:basedOn w:val="a0"/>
    <w:uiPriority w:val="99"/>
    <w:semiHidden/>
    <w:unhideWhenUsed/>
    <w:rsid w:val="00CC3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50158">
      <w:bodyDiv w:val="1"/>
      <w:marLeft w:val="0"/>
      <w:marRight w:val="0"/>
      <w:marTop w:val="0"/>
      <w:marBottom w:val="0"/>
      <w:divBdr>
        <w:top w:val="none" w:sz="0" w:space="0" w:color="auto"/>
        <w:left w:val="none" w:sz="0" w:space="0" w:color="auto"/>
        <w:bottom w:val="none" w:sz="0" w:space="0" w:color="auto"/>
        <w:right w:val="none" w:sz="0" w:space="0" w:color="auto"/>
      </w:divBdr>
    </w:div>
    <w:div w:id="971904332">
      <w:bodyDiv w:val="1"/>
      <w:marLeft w:val="0"/>
      <w:marRight w:val="0"/>
      <w:marTop w:val="0"/>
      <w:marBottom w:val="0"/>
      <w:divBdr>
        <w:top w:val="none" w:sz="0" w:space="0" w:color="auto"/>
        <w:left w:val="none" w:sz="0" w:space="0" w:color="auto"/>
        <w:bottom w:val="none" w:sz="0" w:space="0" w:color="auto"/>
        <w:right w:val="none" w:sz="0" w:space="0" w:color="auto"/>
      </w:divBdr>
    </w:div>
    <w:div w:id="1229538440">
      <w:bodyDiv w:val="1"/>
      <w:marLeft w:val="0"/>
      <w:marRight w:val="0"/>
      <w:marTop w:val="0"/>
      <w:marBottom w:val="0"/>
      <w:divBdr>
        <w:top w:val="none" w:sz="0" w:space="0" w:color="auto"/>
        <w:left w:val="none" w:sz="0" w:space="0" w:color="auto"/>
        <w:bottom w:val="none" w:sz="0" w:space="0" w:color="auto"/>
        <w:right w:val="none" w:sz="0" w:space="0" w:color="auto"/>
      </w:divBdr>
    </w:div>
    <w:div w:id="1283195380">
      <w:bodyDiv w:val="1"/>
      <w:marLeft w:val="0"/>
      <w:marRight w:val="0"/>
      <w:marTop w:val="0"/>
      <w:marBottom w:val="0"/>
      <w:divBdr>
        <w:top w:val="none" w:sz="0" w:space="0" w:color="auto"/>
        <w:left w:val="none" w:sz="0" w:space="0" w:color="auto"/>
        <w:bottom w:val="none" w:sz="0" w:space="0" w:color="auto"/>
        <w:right w:val="none" w:sz="0" w:space="0" w:color="auto"/>
      </w:divBdr>
    </w:div>
    <w:div w:id="1367802246">
      <w:bodyDiv w:val="1"/>
      <w:marLeft w:val="0"/>
      <w:marRight w:val="0"/>
      <w:marTop w:val="0"/>
      <w:marBottom w:val="0"/>
      <w:divBdr>
        <w:top w:val="none" w:sz="0" w:space="0" w:color="auto"/>
        <w:left w:val="none" w:sz="0" w:space="0" w:color="auto"/>
        <w:bottom w:val="none" w:sz="0" w:space="0" w:color="auto"/>
        <w:right w:val="none" w:sz="0" w:space="0" w:color="auto"/>
      </w:divBdr>
    </w:div>
    <w:div w:id="1926063686">
      <w:bodyDiv w:val="1"/>
      <w:marLeft w:val="0"/>
      <w:marRight w:val="0"/>
      <w:marTop w:val="0"/>
      <w:marBottom w:val="0"/>
      <w:divBdr>
        <w:top w:val="none" w:sz="0" w:space="0" w:color="auto"/>
        <w:left w:val="none" w:sz="0" w:space="0" w:color="auto"/>
        <w:bottom w:val="none" w:sz="0" w:space="0" w:color="auto"/>
        <w:right w:val="none" w:sz="0" w:space="0" w:color="auto"/>
      </w:divBdr>
    </w:div>
    <w:div w:id="2056734747">
      <w:bodyDiv w:val="1"/>
      <w:marLeft w:val="0"/>
      <w:marRight w:val="0"/>
      <w:marTop w:val="0"/>
      <w:marBottom w:val="0"/>
      <w:divBdr>
        <w:top w:val="none" w:sz="0" w:space="0" w:color="auto"/>
        <w:left w:val="none" w:sz="0" w:space="0" w:color="auto"/>
        <w:bottom w:val="none" w:sz="0" w:space="0" w:color="auto"/>
        <w:right w:val="none" w:sz="0" w:space="0" w:color="auto"/>
      </w:divBdr>
    </w:div>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wikipedia.org/wiki/%D7%A9%D7%9E%D7%97%D7%AA_%D7%AA%D7%95%D7%A8%D7%94" TargetMode="External"/><Relationship Id="rId18" Type="http://schemas.openxmlformats.org/officeDocument/2006/relationships/hyperlink" Target="https://he.wikipedia.org/wiki/%D7%99%D7%A9%D7%A8%D7%90%D7%9C%D7%99%D7%9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he.wikipedia.org/wiki/%D7%99%D7%95%D7%9D_%D7%94%D7%A9%D7%91%D7%AA" TargetMode="External"/><Relationship Id="rId17" Type="http://schemas.openxmlformats.org/officeDocument/2006/relationships/hyperlink" Target="https://he.wikipedia.org/wiki/%D7%A4%D7%A6%D7%A6%D7%AA_%D7%9E%D7%A8%D7%92%D7%9E%D7%94" TargetMode="External"/><Relationship Id="rId2" Type="http://schemas.openxmlformats.org/officeDocument/2006/relationships/customXml" Target="../customXml/item2.xml"/><Relationship Id="rId16" Type="http://schemas.openxmlformats.org/officeDocument/2006/relationships/hyperlink" Target="https://he.wikipedia.org/wiki/%D7%90%D7%A8%D7%98%D7%99%D7%9C%D7%A8%D7%99%D7%94_%D7%A8%D7%A7%D7%98%D7%99%D7%AA" TargetMode="External"/><Relationship Id="rId20" Type="http://schemas.openxmlformats.org/officeDocument/2006/relationships/hyperlink" Target="https://he.wikipedia.org/wiki/%D7%A8%D7%A6%D7%95%D7%A2%D7%AA_%D7%A2%D7%96%D7%9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wikipedia.org/wiki/7_%D7%91%D7%90%D7%95%D7%A7%D7%98%D7%95%D7%91%D7%A8"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e.wikipedia.org/wiki/%D7%94%27%D7%AA%D7%A9%D7%A4%22%D7%93"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he.wikipedia.org/wiki/%D7%94%D7%AA%D7%A2%D7%9C%D7%9C%D7%95%D7%A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wikipedia.org/wiki/%D7%9B%22%D7%91_%D7%91%D7%AA%D7%A9%D7%A8%D7%99" TargetMode="External"/><Relationship Id="rId22"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ABE13442BF316646AF5951F2A6F4E844" ma:contentTypeVersion="" ma:contentTypeDescription="צור מסמך חדש." ma:contentTypeScope="" ma:versionID="3e09f08e861ef8c9ca8a66bc33319a22">
  <xsd:schema xmlns:xsd="http://www.w3.org/2001/XMLSchema" xmlns:xs="http://www.w3.org/2001/XMLSchema" xmlns:p="http://schemas.microsoft.com/office/2006/metadata/properties" xmlns:ns2="290d5b49-c690-4c6f-bbb9-1e50dab33eee" targetNamespace="http://schemas.microsoft.com/office/2006/metadata/properties" ma:root="true" ma:fieldsID="d7dd2f529bbe50785394ddfd47ca1ac1"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915DDC7F-1AD5-4BA1-B142-22DB8658F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4AFE3-9455-419C-8851-785A55F445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C2BF2E-F5D7-4F3F-81B2-97067CB20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2814</Characters>
  <Application>Microsoft Office Word</Application>
  <DocSecurity>0</DocSecurity>
  <Lines>23</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בן דרייפוס</cp:lastModifiedBy>
  <cp:revision>2</cp:revision>
  <cp:lastPrinted>2024-05-27T08:01:00Z</cp:lastPrinted>
  <dcterms:created xsi:type="dcterms:W3CDTF">2024-05-27T08:26:00Z</dcterms:created>
  <dcterms:modified xsi:type="dcterms:W3CDTF">2024-05-27T08:26:00Z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0x010100ABE13442BF316646AF5951F2A6F4E844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2192354</vt:r8>
  </property>
</Properties>
</file>